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2A2A9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2A2A9D">
        <w:rPr>
          <w:rFonts w:ascii="Times New Roman" w:hAnsi="Times New Roman"/>
          <w:b/>
          <w:sz w:val="26"/>
          <w:szCs w:val="26"/>
        </w:rPr>
        <w:t>Протокол №</w:t>
      </w:r>
      <w:r w:rsidR="00236961">
        <w:rPr>
          <w:rFonts w:ascii="Times New Roman" w:hAnsi="Times New Roman"/>
          <w:b/>
          <w:sz w:val="26"/>
          <w:szCs w:val="26"/>
          <w:lang w:val="kk-KZ"/>
        </w:rPr>
        <w:t>3</w:t>
      </w:r>
      <w:r w:rsidR="00987F8E">
        <w:rPr>
          <w:rFonts w:ascii="Times New Roman" w:hAnsi="Times New Roman"/>
          <w:b/>
          <w:sz w:val="26"/>
          <w:szCs w:val="26"/>
          <w:lang w:val="kk-KZ"/>
        </w:rPr>
        <w:t>7</w:t>
      </w:r>
      <w:r w:rsidR="00373FC3" w:rsidRPr="002A2A9D">
        <w:rPr>
          <w:rFonts w:ascii="Times New Roman" w:hAnsi="Times New Roman"/>
          <w:b/>
          <w:sz w:val="26"/>
          <w:szCs w:val="26"/>
          <w:lang w:val="kk-KZ"/>
        </w:rPr>
        <w:t>-а</w:t>
      </w:r>
    </w:p>
    <w:p w:rsidR="000D3663" w:rsidRPr="002A2A9D" w:rsidRDefault="00373FC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об итогах тендера </w:t>
      </w:r>
      <w:r w:rsidR="00463883" w:rsidRPr="002A2A9D">
        <w:rPr>
          <w:rFonts w:ascii="Times New Roman" w:hAnsi="Times New Roman"/>
          <w:b/>
          <w:sz w:val="26"/>
          <w:szCs w:val="26"/>
        </w:rPr>
        <w:t xml:space="preserve">по </w:t>
      </w:r>
      <w:r w:rsidR="004B16CA" w:rsidRPr="002A2A9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2A2A9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2A2A9D">
        <w:rPr>
          <w:rFonts w:ascii="Times New Roman" w:hAnsi="Times New Roman"/>
          <w:sz w:val="26"/>
          <w:szCs w:val="26"/>
        </w:rPr>
        <w:t xml:space="preserve">     </w:t>
      </w:r>
      <w:r w:rsidR="00A2668F" w:rsidRPr="002A2A9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2A2A9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</w:t>
      </w:r>
      <w:r w:rsidR="00987F8E">
        <w:rPr>
          <w:rFonts w:ascii="Times New Roman" w:hAnsi="Times New Roman"/>
          <w:sz w:val="26"/>
          <w:szCs w:val="26"/>
          <w:lang w:val="kk-KZ"/>
        </w:rPr>
        <w:t>0</w:t>
      </w:r>
      <w:r w:rsidR="009A1660">
        <w:rPr>
          <w:rFonts w:ascii="Times New Roman" w:hAnsi="Times New Roman"/>
          <w:sz w:val="26"/>
          <w:szCs w:val="26"/>
          <w:lang w:val="kk-KZ"/>
        </w:rPr>
        <w:t>3</w:t>
      </w:r>
      <w:r w:rsidR="00463883" w:rsidRPr="002A2A9D">
        <w:rPr>
          <w:rFonts w:ascii="Times New Roman" w:hAnsi="Times New Roman"/>
          <w:sz w:val="26"/>
          <w:szCs w:val="26"/>
        </w:rPr>
        <w:t>.</w:t>
      </w:r>
      <w:r w:rsidR="00931241" w:rsidRPr="002A2A9D">
        <w:rPr>
          <w:rFonts w:ascii="Times New Roman" w:hAnsi="Times New Roman"/>
          <w:sz w:val="26"/>
          <w:szCs w:val="26"/>
        </w:rPr>
        <w:t>0</w:t>
      </w:r>
      <w:r w:rsidR="00987F8E">
        <w:rPr>
          <w:rFonts w:ascii="Times New Roman" w:hAnsi="Times New Roman"/>
          <w:sz w:val="26"/>
          <w:szCs w:val="26"/>
        </w:rPr>
        <w:t>9</w:t>
      </w:r>
      <w:r w:rsidR="00463883" w:rsidRPr="002A2A9D">
        <w:rPr>
          <w:rFonts w:ascii="Times New Roman" w:hAnsi="Times New Roman"/>
          <w:sz w:val="26"/>
          <w:szCs w:val="26"/>
        </w:rPr>
        <w:t>.202</w:t>
      </w:r>
      <w:r w:rsidR="002657DD" w:rsidRPr="002A2A9D">
        <w:rPr>
          <w:rFonts w:ascii="Times New Roman" w:hAnsi="Times New Roman"/>
          <w:sz w:val="26"/>
          <w:szCs w:val="26"/>
        </w:rPr>
        <w:t>4</w:t>
      </w:r>
      <w:r w:rsidR="00463883" w:rsidRPr="002A2A9D">
        <w:rPr>
          <w:rFonts w:ascii="Times New Roman" w:hAnsi="Times New Roman"/>
          <w:sz w:val="26"/>
          <w:szCs w:val="26"/>
        </w:rPr>
        <w:t>г.</w:t>
      </w:r>
    </w:p>
    <w:p w:rsidR="00463883" w:rsidRPr="002A2A9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1. </w:t>
      </w:r>
      <w:r w:rsidR="004B16CA" w:rsidRPr="002A2A9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Default="00463883" w:rsidP="00463883">
      <w:pPr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          </w:t>
      </w:r>
      <w:r w:rsidRPr="002A2A9D">
        <w:rPr>
          <w:rFonts w:ascii="Times New Roman" w:hAnsi="Times New Roman"/>
          <w:sz w:val="26"/>
          <w:szCs w:val="26"/>
        </w:rPr>
        <w:t>2</w:t>
      </w:r>
      <w:r w:rsidRPr="002A2A9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2A2A9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987F8E" w:rsidRPr="002A2A9D" w:rsidTr="00CB7AE8">
        <w:trPr>
          <w:trHeight w:val="1000"/>
        </w:trPr>
        <w:tc>
          <w:tcPr>
            <w:tcW w:w="2411" w:type="dxa"/>
            <w:shd w:val="clear" w:color="auto" w:fill="auto"/>
          </w:tcPr>
          <w:p w:rsidR="00987F8E" w:rsidRPr="002A2A9D" w:rsidRDefault="00987F8E" w:rsidP="00CB7AE8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>Садыков  Т.К.</w:t>
            </w:r>
          </w:p>
        </w:tc>
        <w:tc>
          <w:tcPr>
            <w:tcW w:w="7336" w:type="dxa"/>
            <w:shd w:val="clear" w:color="auto" w:fill="auto"/>
          </w:tcPr>
          <w:p w:rsidR="00987F8E" w:rsidRPr="002A2A9D" w:rsidRDefault="00987F8E" w:rsidP="00CB7AE8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 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</w:t>
            </w:r>
            <w:r w:rsidRPr="0083657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аместитель главного врача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ГКП на ПХВ «Городская клиническая больница № 1» председатель тендерной комиссии;</w:t>
            </w:r>
          </w:p>
        </w:tc>
      </w:tr>
      <w:tr w:rsidR="00987F8E" w:rsidRPr="002A2A9D" w:rsidTr="00CB7AE8">
        <w:trPr>
          <w:trHeight w:val="1225"/>
        </w:trPr>
        <w:tc>
          <w:tcPr>
            <w:tcW w:w="2411" w:type="dxa"/>
            <w:shd w:val="clear" w:color="auto" w:fill="auto"/>
          </w:tcPr>
          <w:p w:rsidR="00987F8E" w:rsidRPr="002A2A9D" w:rsidRDefault="00987F8E" w:rsidP="00CB7AE8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b/>
                <w:sz w:val="26"/>
                <w:szCs w:val="26"/>
                <w:lang w:val="kk-KZ"/>
              </w:rPr>
              <w:t>Асилбекова</w:t>
            </w:r>
            <w:r w:rsidRPr="008B4BA8">
              <w:rPr>
                <w:b/>
                <w:sz w:val="26"/>
                <w:szCs w:val="26"/>
                <w:lang w:val="kk-KZ"/>
              </w:rPr>
              <w:t xml:space="preserve"> </w:t>
            </w:r>
            <w:r>
              <w:rPr>
                <w:b/>
                <w:sz w:val="26"/>
                <w:szCs w:val="26"/>
                <w:lang w:val="kk-KZ"/>
              </w:rPr>
              <w:t>А</w:t>
            </w:r>
            <w:r w:rsidRPr="008B4BA8">
              <w:rPr>
                <w:b/>
                <w:sz w:val="26"/>
                <w:szCs w:val="26"/>
                <w:lang w:val="kk-KZ"/>
              </w:rPr>
              <w:t>.</w:t>
            </w:r>
            <w:r>
              <w:rPr>
                <w:b/>
                <w:sz w:val="26"/>
                <w:szCs w:val="26"/>
                <w:lang w:val="kk-KZ"/>
              </w:rPr>
              <w:t>К</w:t>
            </w:r>
          </w:p>
        </w:tc>
        <w:tc>
          <w:tcPr>
            <w:tcW w:w="7336" w:type="dxa"/>
            <w:shd w:val="clear" w:color="auto" w:fill="auto"/>
          </w:tcPr>
          <w:p w:rsidR="00987F8E" w:rsidRPr="002A2A9D" w:rsidRDefault="00987F8E" w:rsidP="00CB7AE8">
            <w:pPr>
              <w:pStyle w:val="a7"/>
              <w:jc w:val="both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- </w:t>
            </w:r>
            <w:r w:rsidRPr="002A2A9D">
              <w:rPr>
                <w:sz w:val="26"/>
                <w:szCs w:val="26"/>
                <w:lang w:val="kk-KZ"/>
              </w:rPr>
              <w:t xml:space="preserve"> </w:t>
            </w:r>
            <w:r>
              <w:rPr>
                <w:sz w:val="26"/>
                <w:szCs w:val="26"/>
                <w:lang w:val="kk-KZ"/>
              </w:rPr>
              <w:t xml:space="preserve"> инженер по медоборудованию </w:t>
            </w:r>
            <w:r w:rsidRPr="002A2A9D">
              <w:rPr>
                <w:sz w:val="26"/>
                <w:szCs w:val="26"/>
                <w:lang w:val="kk-KZ"/>
              </w:rPr>
              <w:t>ГКП на ПХВ «</w:t>
            </w:r>
            <w:r w:rsidRPr="002A2A9D">
              <w:rPr>
                <w:sz w:val="26"/>
                <w:szCs w:val="26"/>
              </w:rPr>
              <w:t>Городская клиническая больница № 1</w:t>
            </w:r>
            <w:r w:rsidRPr="002A2A9D">
              <w:rPr>
                <w:sz w:val="26"/>
                <w:szCs w:val="26"/>
                <w:lang w:val="kk-KZ"/>
              </w:rPr>
              <w:t>»</w:t>
            </w:r>
            <w:r w:rsidRPr="002A2A9D">
              <w:rPr>
                <w:sz w:val="26"/>
                <w:szCs w:val="26"/>
              </w:rPr>
              <w:t>;</w:t>
            </w:r>
          </w:p>
          <w:p w:rsidR="00987F8E" w:rsidRPr="002A2A9D" w:rsidRDefault="00987F8E" w:rsidP="00CB7AE8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</w:p>
        </w:tc>
      </w:tr>
      <w:tr w:rsidR="00987F8E" w:rsidRPr="002A2A9D" w:rsidTr="00CB7AE8">
        <w:tc>
          <w:tcPr>
            <w:tcW w:w="2411" w:type="dxa"/>
            <w:shd w:val="clear" w:color="auto" w:fill="auto"/>
          </w:tcPr>
          <w:p w:rsidR="00987F8E" w:rsidRPr="002A2A9D" w:rsidRDefault="00987F8E" w:rsidP="00CB7AE8">
            <w:pPr>
              <w:pStyle w:val="a7"/>
              <w:rPr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987F8E" w:rsidRPr="002A2A9D" w:rsidRDefault="00987F8E" w:rsidP="00CB7AE8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Pr="002A2A9D">
              <w:rPr>
                <w:sz w:val="26"/>
                <w:szCs w:val="26"/>
                <w:lang w:val="kk-KZ"/>
              </w:rPr>
              <w:t>Б</w:t>
            </w:r>
            <w:r w:rsidRPr="002A2A9D">
              <w:rPr>
                <w:sz w:val="26"/>
                <w:szCs w:val="26"/>
              </w:rPr>
              <w:t>ухгалтер по государственным закупкам</w:t>
            </w:r>
            <w:r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Pr="002A2A9D">
              <w:rPr>
                <w:sz w:val="26"/>
                <w:szCs w:val="26"/>
              </w:rPr>
              <w:t>Городская клиническая больница № 1», секретарь тендерной комиссии.</w:t>
            </w:r>
          </w:p>
        </w:tc>
      </w:tr>
      <w:tr w:rsidR="00987F8E" w:rsidRPr="002A2A9D" w:rsidTr="00CB7AE8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987F8E" w:rsidRPr="002A2A9D" w:rsidRDefault="00987F8E" w:rsidP="00CB7AE8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987F8E" w:rsidRPr="002A2A9D" w:rsidRDefault="00987F8E" w:rsidP="00CB7AE8">
            <w:pPr>
              <w:pStyle w:val="a7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987F8E" w:rsidRPr="002A2A9D" w:rsidTr="00CB7AE8">
        <w:tc>
          <w:tcPr>
            <w:tcW w:w="2411" w:type="dxa"/>
            <w:shd w:val="clear" w:color="auto" w:fill="auto"/>
          </w:tcPr>
          <w:p w:rsidR="00987F8E" w:rsidRPr="002A2A9D" w:rsidRDefault="00987F8E" w:rsidP="00CB7AE8">
            <w:pPr>
              <w:pStyle w:val="a7"/>
              <w:rPr>
                <w:b/>
                <w:sz w:val="26"/>
                <w:szCs w:val="26"/>
                <w:lang w:val="kk-KZ"/>
              </w:rPr>
            </w:pPr>
            <w:r w:rsidRPr="004D5691">
              <w:rPr>
                <w:b/>
                <w:sz w:val="26"/>
                <w:szCs w:val="26"/>
                <w:lang w:val="kk-KZ"/>
              </w:rPr>
              <w:t>Шазадаев Р.А</w:t>
            </w:r>
          </w:p>
        </w:tc>
        <w:tc>
          <w:tcPr>
            <w:tcW w:w="7336" w:type="dxa"/>
            <w:shd w:val="clear" w:color="auto" w:fill="auto"/>
          </w:tcPr>
          <w:p w:rsidR="00987F8E" w:rsidRPr="002A2A9D" w:rsidRDefault="00987F8E" w:rsidP="00987F8E">
            <w:pPr>
              <w:pStyle w:val="a7"/>
              <w:numPr>
                <w:ilvl w:val="0"/>
                <w:numId w:val="5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юрист</w:t>
            </w:r>
            <w:r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Pr="008B4BA8">
              <w:rPr>
                <w:sz w:val="26"/>
                <w:szCs w:val="26"/>
              </w:rPr>
              <w:t>Городская клиническая больница № 1</w:t>
            </w:r>
            <w:r w:rsidRPr="008B4BA8">
              <w:rPr>
                <w:sz w:val="26"/>
                <w:szCs w:val="26"/>
                <w:lang w:val="kk-KZ"/>
              </w:rPr>
              <w:t>»</w:t>
            </w:r>
          </w:p>
        </w:tc>
      </w:tr>
    </w:tbl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3. Наименование и краткое описание, сумма по закупу </w:t>
      </w:r>
      <w:r w:rsidR="00A667E8" w:rsidRPr="002A2A9D">
        <w:rPr>
          <w:rFonts w:eastAsia="Calibri"/>
          <w:sz w:val="26"/>
          <w:szCs w:val="26"/>
          <w:lang w:eastAsia="en-US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A667E8"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 w:rsidR="00781254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Pr="002A2A9D">
        <w:rPr>
          <w:rFonts w:eastAsia="Calibri"/>
          <w:sz w:val="26"/>
          <w:szCs w:val="26"/>
          <w:lang w:eastAsia="en-US"/>
        </w:rPr>
        <w:t>согласно приложению 1.</w:t>
      </w:r>
    </w:p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4. Запросы от потенциальных поставщиков по разъяснению положений тендерной документации не поступали.</w:t>
      </w:r>
    </w:p>
    <w:p w:rsidR="0046388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5. 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1</w:t>
      </w:r>
      <w:r w:rsidR="00987F8E">
        <w:rPr>
          <w:rFonts w:eastAsia="Calibri"/>
          <w:sz w:val="26"/>
          <w:szCs w:val="26"/>
          <w:lang w:eastAsia="en-US"/>
        </w:rPr>
        <w:t>1</w:t>
      </w:r>
      <w:r w:rsidR="00463883" w:rsidRPr="002A2A9D">
        <w:rPr>
          <w:rFonts w:eastAsia="Calibri"/>
          <w:sz w:val="26"/>
          <w:szCs w:val="26"/>
          <w:lang w:eastAsia="en-US"/>
        </w:rPr>
        <w:t>-</w:t>
      </w:r>
      <w:r w:rsidR="00987F8E">
        <w:rPr>
          <w:rFonts w:eastAsia="Calibri"/>
          <w:sz w:val="26"/>
          <w:szCs w:val="26"/>
          <w:lang w:eastAsia="en-US"/>
        </w:rPr>
        <w:t>0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0 часов </w:t>
      </w:r>
      <w:r w:rsidR="00987F8E">
        <w:rPr>
          <w:rFonts w:eastAsia="Calibri"/>
          <w:sz w:val="26"/>
          <w:szCs w:val="26"/>
          <w:lang w:eastAsia="en-US"/>
        </w:rPr>
        <w:t>2</w:t>
      </w:r>
      <w:r w:rsidR="00E42757">
        <w:rPr>
          <w:rFonts w:eastAsia="Calibri"/>
          <w:sz w:val="26"/>
          <w:szCs w:val="26"/>
          <w:lang w:eastAsia="en-US"/>
        </w:rPr>
        <w:t>6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</w:t>
      </w:r>
      <w:r w:rsidR="00E42757">
        <w:rPr>
          <w:rFonts w:eastAsia="Calibri"/>
          <w:sz w:val="26"/>
          <w:szCs w:val="26"/>
          <w:lang w:eastAsia="en-US"/>
        </w:rPr>
        <w:t>август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2A2A9D">
        <w:rPr>
          <w:rFonts w:eastAsia="Calibri"/>
          <w:sz w:val="26"/>
          <w:szCs w:val="26"/>
          <w:lang w:eastAsia="en-US"/>
        </w:rPr>
        <w:t>4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2A2A9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2A2A9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         </w:t>
      </w:r>
      <w:r w:rsidR="00373FC3" w:rsidRPr="002A2A9D">
        <w:rPr>
          <w:rFonts w:eastAsia="Calibri"/>
          <w:sz w:val="26"/>
          <w:szCs w:val="26"/>
          <w:lang w:val="kk-KZ" w:eastAsia="en-US"/>
        </w:rPr>
        <w:t>6</w:t>
      </w:r>
      <w:r w:rsidRPr="002A2A9D">
        <w:rPr>
          <w:rFonts w:eastAsia="Calibri"/>
          <w:sz w:val="26"/>
          <w:szCs w:val="26"/>
          <w:lang w:eastAsia="en-US"/>
        </w:rPr>
        <w:t xml:space="preserve">. </w:t>
      </w:r>
      <w:r w:rsidR="00A667E8" w:rsidRPr="002A2A9D">
        <w:rPr>
          <w:rFonts w:eastAsia="Calibri"/>
          <w:sz w:val="26"/>
          <w:szCs w:val="26"/>
          <w:lang w:eastAsia="en-US"/>
        </w:rPr>
        <w:t>Тендерную заявку на участие в тендере представили следующие потенциальные поставщики: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282"/>
        <w:gridCol w:w="1814"/>
      </w:tblGrid>
      <w:tr w:rsidR="00463883" w:rsidRPr="002A2A9D" w:rsidTr="00272D96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</w:t>
            </w:r>
            <w:r w:rsidR="00463883" w:rsidRPr="002A2A9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987F8E" w:rsidRPr="002A2A9D" w:rsidTr="00272D9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F8E" w:rsidRPr="002A2A9D" w:rsidRDefault="00987F8E" w:rsidP="00987F8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F8E" w:rsidRPr="00EC7A46" w:rsidRDefault="00987F8E" w:rsidP="00987F8E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ИП </w:t>
            </w:r>
            <w:r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en-US" w:eastAsia="ru-RU"/>
              </w:rPr>
              <w:t>DB MED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F8E" w:rsidRPr="006176D6" w:rsidRDefault="00987F8E" w:rsidP="00987F8E">
            <w:pPr>
              <w:pStyle w:val="a7"/>
              <w:rPr>
                <w:sz w:val="26"/>
                <w:szCs w:val="26"/>
                <w:lang w:val="kk-KZ"/>
              </w:rPr>
            </w:pPr>
            <w:r w:rsidRPr="006176D6">
              <w:rPr>
                <w:sz w:val="26"/>
                <w:szCs w:val="26"/>
                <w:lang w:val="kk-KZ"/>
              </w:rPr>
              <w:t>г. Шымкент , Толеметова, 70/2</w:t>
            </w:r>
          </w:p>
          <w:p w:rsidR="00987F8E" w:rsidRPr="005F74DC" w:rsidRDefault="00987F8E" w:rsidP="00987F8E">
            <w:pPr>
              <w:spacing w:after="0" w:line="240" w:lineRule="auto"/>
              <w:rPr>
                <w:lang w:val="kk-KZ"/>
              </w:rPr>
            </w:pPr>
            <w:r w:rsidRPr="0095073C"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Тел: 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8702 555 13 02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F8E" w:rsidRPr="002A2A9D" w:rsidRDefault="00987F8E" w:rsidP="00987F8E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23</w:t>
            </w:r>
            <w:r w:rsidRPr="002A2A9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  <w:lang w:val="kk-KZ"/>
              </w:rPr>
              <w:t>8</w:t>
            </w:r>
            <w:r w:rsidRPr="002A2A9D">
              <w:rPr>
                <w:sz w:val="26"/>
                <w:szCs w:val="26"/>
              </w:rPr>
              <w:t>.2024г.</w:t>
            </w:r>
          </w:p>
          <w:p w:rsidR="00987F8E" w:rsidRPr="002A2A9D" w:rsidRDefault="00987F8E" w:rsidP="00987F8E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09</w:t>
            </w:r>
            <w:r w:rsidRPr="002A2A9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en-US"/>
              </w:rPr>
              <w:t>5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  <w:tr w:rsidR="00987F8E" w:rsidRPr="002A2A9D" w:rsidTr="00272D9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F8E" w:rsidRPr="002A2A9D" w:rsidRDefault="00987F8E" w:rsidP="00987F8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F8E" w:rsidRPr="005F74DC" w:rsidRDefault="00987F8E" w:rsidP="00987F8E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 xml:space="preserve">ТОО </w:t>
            </w:r>
            <w:r w:rsidRPr="00E42757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«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Farm Style</w:t>
            </w:r>
            <w:r w:rsidRPr="00E42757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»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F8E" w:rsidRDefault="00987F8E" w:rsidP="00987F8E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г. Алматы, ул. Жарокова, 39, нп 121</w:t>
            </w:r>
          </w:p>
          <w:p w:rsidR="00987F8E" w:rsidRPr="005F74DC" w:rsidRDefault="00272D96" w:rsidP="00987F8E">
            <w:pPr>
              <w:pStyle w:val="a7"/>
              <w:rPr>
                <w:sz w:val="26"/>
                <w:szCs w:val="26"/>
                <w:lang w:val="kk-KZ"/>
              </w:rPr>
            </w:pPr>
            <w:r w:rsidRPr="0095073C">
              <w:rPr>
                <w:bCs/>
                <w:color w:val="000000"/>
                <w:sz w:val="26"/>
                <w:szCs w:val="26"/>
                <w:lang w:val="kk-KZ"/>
              </w:rPr>
              <w:t xml:space="preserve">Тел: </w:t>
            </w:r>
            <w:r w:rsidR="00987F8E">
              <w:rPr>
                <w:sz w:val="26"/>
                <w:szCs w:val="26"/>
                <w:lang w:val="kk-KZ"/>
              </w:rPr>
              <w:t xml:space="preserve"> 8 776 702 62 22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F8E" w:rsidRPr="00F61406" w:rsidRDefault="00987F8E" w:rsidP="00987F8E">
            <w:pPr>
              <w:pStyle w:val="a7"/>
              <w:jc w:val="center"/>
              <w:rPr>
                <w:bCs/>
                <w:color w:val="000000"/>
                <w:sz w:val="26"/>
                <w:szCs w:val="26"/>
                <w:lang w:val="kk-KZ"/>
              </w:rPr>
            </w:pPr>
            <w:r w:rsidRPr="00EC7A46">
              <w:rPr>
                <w:sz w:val="26"/>
                <w:szCs w:val="26"/>
              </w:rPr>
              <w:t>26</w:t>
            </w:r>
            <w:r>
              <w:rPr>
                <w:sz w:val="26"/>
                <w:szCs w:val="26"/>
              </w:rPr>
              <w:t>.08</w:t>
            </w:r>
            <w:r w:rsidRPr="00AF0917">
              <w:rPr>
                <w:sz w:val="26"/>
                <w:szCs w:val="26"/>
              </w:rPr>
              <w:t xml:space="preserve">.2024г.                   </w:t>
            </w:r>
            <w:r w:rsidRPr="00EC7A46">
              <w:rPr>
                <w:sz w:val="26"/>
                <w:szCs w:val="26"/>
              </w:rPr>
              <w:t>09</w:t>
            </w:r>
            <w:r w:rsidRPr="00AF0917">
              <w:rPr>
                <w:sz w:val="26"/>
                <w:szCs w:val="26"/>
              </w:rPr>
              <w:t>-</w:t>
            </w:r>
            <w:r w:rsidRPr="00EC7A4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AF0917">
              <w:rPr>
                <w:sz w:val="26"/>
                <w:szCs w:val="26"/>
              </w:rPr>
              <w:t xml:space="preserve"> час.</w:t>
            </w:r>
          </w:p>
        </w:tc>
      </w:tr>
    </w:tbl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7</w:t>
      </w:r>
      <w:r w:rsidRPr="002A2A9D">
        <w:rPr>
          <w:sz w:val="26"/>
          <w:szCs w:val="26"/>
        </w:rPr>
        <w:t>. Квалификационные данные (документы) потенциальных поставщиков согласно приложению 2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8. Сравнительное ценовое предложение потенциальных поставщиков согласно приложению 3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9. Тендерная комиссия при рассмотрении тендерных заявок также исходила из следующих критериев оценки и сопоставления тендерных заявок:</w:t>
      </w:r>
    </w:p>
    <w:p w:rsidR="00A667E8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1) оптимального и эффективного расходования денег, используемых для закупа;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2</w:t>
      </w:r>
      <w:r w:rsidR="00373FC3" w:rsidRPr="002A2A9D">
        <w:rPr>
          <w:sz w:val="26"/>
          <w:szCs w:val="26"/>
        </w:rPr>
        <w:t>) предоставление потенциальным поставщикам равных возможностей для участия в процедуре проведения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3</w:t>
      </w:r>
      <w:r w:rsidR="00373FC3" w:rsidRPr="002A2A9D">
        <w:rPr>
          <w:sz w:val="26"/>
          <w:szCs w:val="26"/>
        </w:rPr>
        <w:t>) добросовестная конкуренция среди потенциальных поставщиков;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4</w:t>
      </w:r>
      <w:r w:rsidR="00373FC3" w:rsidRPr="002A2A9D">
        <w:rPr>
          <w:sz w:val="26"/>
          <w:szCs w:val="26"/>
        </w:rPr>
        <w:t>) гласность и прозрачность процесса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5</w:t>
      </w:r>
      <w:r w:rsidR="00373FC3" w:rsidRPr="002A2A9D">
        <w:rPr>
          <w:sz w:val="26"/>
          <w:szCs w:val="26"/>
        </w:rPr>
        <w:t>) поддержка отечественных товаропроизводителей.</w:t>
      </w:r>
    </w:p>
    <w:p w:rsidR="00A667E8" w:rsidRPr="002A2A9D" w:rsidRDefault="00A667E8" w:rsidP="00A667E8">
      <w:pPr>
        <w:pStyle w:val="a7"/>
        <w:rPr>
          <w:sz w:val="26"/>
          <w:szCs w:val="26"/>
        </w:rPr>
      </w:pPr>
      <w:r w:rsidRPr="002A2A9D">
        <w:rPr>
          <w:sz w:val="26"/>
          <w:szCs w:val="26"/>
        </w:rPr>
        <w:t xml:space="preserve">       </w:t>
      </w:r>
      <w:r w:rsidRPr="002A2A9D">
        <w:rPr>
          <w:sz w:val="26"/>
          <w:szCs w:val="26"/>
        </w:rPr>
        <w:tab/>
        <w:t>6) поддержки предпринимательской инициативы</w:t>
      </w:r>
    </w:p>
    <w:p w:rsidR="00A667E8" w:rsidRPr="002A2A9D" w:rsidRDefault="00A667E8" w:rsidP="00A667E8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  <w:shd w:val="clear" w:color="auto" w:fill="FFFFFF"/>
        </w:rPr>
        <w:t xml:space="preserve"> 7)бесперебойного обеспечения населения Республики Казахстан лекарственными средствами, изделиями медицинского назначения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</w:rPr>
        <w:t xml:space="preserve">10. </w:t>
      </w:r>
      <w:r w:rsidRPr="002A2A9D">
        <w:rPr>
          <w:sz w:val="26"/>
          <w:szCs w:val="26"/>
        </w:rPr>
        <w:t>Отклонены тендерные заявки следующих потенциальных поставщиков: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6832"/>
      </w:tblGrid>
      <w:tr w:rsidR="00A667E8" w:rsidRPr="002A2A9D" w:rsidTr="002A2A9D">
        <w:trPr>
          <w:trHeight w:val="1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8" w:rsidRPr="002A2A9D" w:rsidRDefault="00A667E8" w:rsidP="00CB7A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Pr="002A2A9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№ п/п</w:t>
            </w:r>
          </w:p>
          <w:p w:rsidR="00A667E8" w:rsidRPr="002A2A9D" w:rsidRDefault="00A667E8" w:rsidP="00CB7AE8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E8" w:rsidRPr="002A2A9D" w:rsidRDefault="00A667E8" w:rsidP="00CB7AE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  <w:p w:rsidR="00A667E8" w:rsidRPr="002A2A9D" w:rsidRDefault="00A667E8" w:rsidP="00CB7AE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E8" w:rsidRPr="002A2A9D" w:rsidRDefault="00A667E8" w:rsidP="00CB7AE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причина отклонения</w:t>
            </w:r>
          </w:p>
        </w:tc>
      </w:tr>
      <w:tr w:rsidR="00E42757" w:rsidRPr="00E42757" w:rsidTr="002A2A9D">
        <w:trPr>
          <w:trHeight w:val="1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57" w:rsidRPr="002A2A9D" w:rsidRDefault="00272D96" w:rsidP="00CB7AE8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57" w:rsidRPr="00F61406" w:rsidRDefault="006A0246" w:rsidP="00AF0917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 xml:space="preserve">ТОО </w:t>
            </w:r>
            <w:r w:rsidRPr="00E42757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«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Farm Style</w:t>
            </w:r>
            <w:r w:rsidRPr="00E42757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»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57" w:rsidRPr="002A2A9D" w:rsidRDefault="00D169AF" w:rsidP="0050663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в соответствии с пунктом: </w:t>
            </w:r>
            <w:r>
              <w:rPr>
                <w:sz w:val="26"/>
                <w:szCs w:val="26"/>
              </w:rPr>
              <w:t>50</w:t>
            </w:r>
            <w:r w:rsidRPr="002A2A9D">
              <w:rPr>
                <w:sz w:val="26"/>
                <w:szCs w:val="26"/>
              </w:rPr>
              <w:t xml:space="preserve"> подпункт </w:t>
            </w:r>
            <w:r>
              <w:rPr>
                <w:sz w:val="26"/>
                <w:szCs w:val="26"/>
              </w:rPr>
              <w:t>1</w:t>
            </w:r>
            <w:r w:rsidRPr="002A2A9D">
              <w:rPr>
                <w:sz w:val="26"/>
                <w:szCs w:val="26"/>
              </w:rPr>
              <w:t xml:space="preserve"> Правил тендерная комиссия отклоняет тендерную заявку потенциального поставщика по следующим основаниям </w:t>
            </w:r>
            <w:r w:rsidRPr="00C4495D">
              <w:rPr>
                <w:sz w:val="26"/>
                <w:szCs w:val="26"/>
              </w:rPr>
              <w:t xml:space="preserve">заявку на участие в тендере </w:t>
            </w:r>
            <w:r>
              <w:rPr>
                <w:sz w:val="26"/>
                <w:szCs w:val="26"/>
              </w:rPr>
              <w:t xml:space="preserve">не по форме </w:t>
            </w:r>
            <w:r w:rsidRPr="002A2A9D">
              <w:rPr>
                <w:sz w:val="26"/>
                <w:szCs w:val="26"/>
              </w:rPr>
              <w:t>(</w:t>
            </w:r>
            <w:r w:rsidR="0050663F" w:rsidRPr="0050663F">
              <w:rPr>
                <w:sz w:val="26"/>
                <w:szCs w:val="26"/>
                <w:lang w:val="kk-KZ"/>
              </w:rPr>
              <w:t>название тендера не верно</w:t>
            </w:r>
            <w:r w:rsidR="0050663F">
              <w:rPr>
                <w:sz w:val="26"/>
                <w:szCs w:val="26"/>
                <w:lang w:val="kk-KZ"/>
              </w:rPr>
              <w:t xml:space="preserve"> тендерный документаций указено </w:t>
            </w:r>
            <w:r w:rsidR="0050663F" w:rsidRPr="00181071">
              <w:rPr>
                <w:b/>
                <w:sz w:val="28"/>
                <w:szCs w:val="28"/>
                <w:u w:val="single"/>
              </w:rPr>
              <w:t>«</w:t>
            </w:r>
            <w:r w:rsidR="0050663F" w:rsidRPr="00181071">
              <w:rPr>
                <w:b/>
                <w:spacing w:val="2"/>
                <w:sz w:val="28"/>
                <w:szCs w:val="28"/>
                <w:u w:val="single"/>
              </w:rPr>
              <w:t>Тендер по закупу медицинских изделий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и (или) в системе обязательного социального медицинского страхования на 202</w:t>
            </w:r>
            <w:r w:rsidR="0050663F">
              <w:rPr>
                <w:b/>
                <w:spacing w:val="2"/>
                <w:sz w:val="28"/>
                <w:szCs w:val="28"/>
                <w:u w:val="single"/>
              </w:rPr>
              <w:t>4</w:t>
            </w:r>
            <w:r w:rsidR="0050663F" w:rsidRPr="00181071">
              <w:rPr>
                <w:b/>
                <w:spacing w:val="2"/>
                <w:sz w:val="28"/>
                <w:szCs w:val="28"/>
                <w:u w:val="single"/>
              </w:rPr>
              <w:t xml:space="preserve"> год</w:t>
            </w:r>
            <w:r w:rsidR="0050663F" w:rsidRPr="00181071">
              <w:rPr>
                <w:b/>
                <w:sz w:val="28"/>
                <w:szCs w:val="28"/>
                <w:u w:val="single"/>
              </w:rPr>
              <w:t>»</w:t>
            </w:r>
            <w:r w:rsidR="0050663F">
              <w:rPr>
                <w:b/>
                <w:sz w:val="28"/>
                <w:szCs w:val="28"/>
                <w:u w:val="single"/>
              </w:rPr>
              <w:t xml:space="preserve"> </w:t>
            </w:r>
            <w:r w:rsidRPr="002A2A9D">
              <w:rPr>
                <w:sz w:val="26"/>
                <w:szCs w:val="26"/>
              </w:rPr>
              <w:t>)</w:t>
            </w:r>
          </w:p>
        </w:tc>
      </w:tr>
    </w:tbl>
    <w:p w:rsidR="002A2A9D" w:rsidRPr="00C95192" w:rsidRDefault="002A2A9D" w:rsidP="002A2A9D">
      <w:pPr>
        <w:pStyle w:val="a7"/>
        <w:rPr>
          <w:sz w:val="26"/>
          <w:szCs w:val="26"/>
          <w:lang w:val="kk-KZ"/>
        </w:rPr>
      </w:pPr>
      <w:r w:rsidRPr="002A2A9D">
        <w:rPr>
          <w:sz w:val="26"/>
          <w:szCs w:val="26"/>
          <w:lang w:val="kk-KZ"/>
        </w:rPr>
        <w:t xml:space="preserve">        </w:t>
      </w:r>
      <w:r w:rsidRPr="002A2A9D">
        <w:rPr>
          <w:sz w:val="26"/>
          <w:szCs w:val="26"/>
        </w:rPr>
        <w:t>1</w:t>
      </w:r>
      <w:r w:rsidRPr="002A2A9D">
        <w:rPr>
          <w:sz w:val="26"/>
          <w:szCs w:val="26"/>
          <w:lang w:val="kk-KZ"/>
        </w:rPr>
        <w:t>1</w:t>
      </w:r>
      <w:r w:rsidRPr="002A2A9D">
        <w:rPr>
          <w:sz w:val="26"/>
          <w:szCs w:val="26"/>
        </w:rPr>
        <w:t>.   На данн</w:t>
      </w:r>
      <w:r w:rsidR="00C95192">
        <w:rPr>
          <w:sz w:val="26"/>
          <w:szCs w:val="26"/>
        </w:rPr>
        <w:t xml:space="preserve">ый тендер </w:t>
      </w:r>
      <w:r w:rsidR="00C95192">
        <w:rPr>
          <w:sz w:val="26"/>
          <w:szCs w:val="26"/>
          <w:lang w:val="kk-KZ"/>
        </w:rPr>
        <w:t xml:space="preserve">не </w:t>
      </w:r>
      <w:r w:rsidR="00C95192">
        <w:rPr>
          <w:sz w:val="26"/>
          <w:szCs w:val="26"/>
        </w:rPr>
        <w:t>привлекались эксперты</w:t>
      </w:r>
      <w:r w:rsidR="00C95192">
        <w:rPr>
          <w:sz w:val="26"/>
          <w:szCs w:val="26"/>
          <w:lang w:val="kk-KZ"/>
        </w:rPr>
        <w:t>.</w:t>
      </w:r>
    </w:p>
    <w:p w:rsidR="002A2A9D" w:rsidRDefault="002A2A9D" w:rsidP="002A2A9D">
      <w:pPr>
        <w:pStyle w:val="a7"/>
        <w:rPr>
          <w:b/>
          <w:sz w:val="26"/>
          <w:szCs w:val="26"/>
        </w:rPr>
      </w:pPr>
      <w:r w:rsidRPr="002A2A9D">
        <w:rPr>
          <w:sz w:val="26"/>
          <w:szCs w:val="26"/>
        </w:rPr>
        <w:t xml:space="preserve">        1</w:t>
      </w:r>
      <w:r w:rsidRPr="002A2A9D">
        <w:rPr>
          <w:sz w:val="26"/>
          <w:szCs w:val="26"/>
          <w:lang w:val="kk-KZ"/>
        </w:rPr>
        <w:t>2</w:t>
      </w:r>
      <w:r w:rsidRPr="002A2A9D">
        <w:rPr>
          <w:sz w:val="26"/>
          <w:szCs w:val="26"/>
        </w:rPr>
        <w:t xml:space="preserve">. Тендерная комиссия по результатам оценки и сопоставления </w:t>
      </w:r>
      <w:r w:rsidR="007B1212">
        <w:rPr>
          <w:sz w:val="26"/>
          <w:szCs w:val="26"/>
        </w:rPr>
        <w:t>тендерн</w:t>
      </w:r>
      <w:r w:rsidRPr="002A2A9D">
        <w:rPr>
          <w:sz w:val="26"/>
          <w:szCs w:val="26"/>
        </w:rPr>
        <w:t xml:space="preserve">ых заявок </w:t>
      </w:r>
      <w:r w:rsidRPr="002A2A9D">
        <w:rPr>
          <w:b/>
          <w:sz w:val="26"/>
          <w:szCs w:val="26"/>
        </w:rPr>
        <w:t>РЕШИЛА:</w:t>
      </w:r>
    </w:p>
    <w:p w:rsidR="00987F8E" w:rsidRPr="009E3F69" w:rsidRDefault="00987F8E" w:rsidP="00987F8E">
      <w:pPr>
        <w:pStyle w:val="a7"/>
        <w:ind w:firstLine="708"/>
        <w:jc w:val="both"/>
        <w:rPr>
          <w:rFonts w:eastAsia="Calibri"/>
          <w:sz w:val="26"/>
          <w:szCs w:val="26"/>
          <w:lang w:val="kk-KZ" w:eastAsia="en-US"/>
        </w:rPr>
      </w:pPr>
      <w:r w:rsidRPr="00781254">
        <w:rPr>
          <w:sz w:val="26"/>
          <w:szCs w:val="26"/>
        </w:rPr>
        <w:t xml:space="preserve">1) в соответствии с пунктом 66 Правил. утвержденных приказом Министра Здравоохранения Республики Казахстан от 7 июня 2023 года </w:t>
      </w:r>
      <w:r>
        <w:rPr>
          <w:sz w:val="26"/>
          <w:szCs w:val="26"/>
          <w:lang w:val="kk-KZ"/>
        </w:rPr>
        <w:t>№</w:t>
      </w:r>
      <w:r w:rsidRPr="00781254">
        <w:rPr>
          <w:sz w:val="26"/>
          <w:szCs w:val="26"/>
        </w:rPr>
        <w:t xml:space="preserve">110 победитель тендера </w:t>
      </w:r>
      <w:r w:rsidRPr="00781254">
        <w:rPr>
          <w:sz w:val="26"/>
          <w:szCs w:val="26"/>
        </w:rPr>
        <w:lastRenderedPageBreak/>
        <w:t xml:space="preserve">определяется </w:t>
      </w:r>
      <w:r>
        <w:rPr>
          <w:sz w:val="26"/>
          <w:szCs w:val="26"/>
        </w:rPr>
        <w:t>среди потенциальных поставщиков</w:t>
      </w:r>
      <w:r w:rsidRPr="00781254">
        <w:rPr>
          <w:sz w:val="26"/>
          <w:szCs w:val="26"/>
        </w:rPr>
        <w:t xml:space="preserve"> тендерные заявки которых признаны тендерной комиссией соответствующими условнями объявления и условиям настоящих Правил. на основе наименьшего ценового предложения. 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объявления и условиям настоящих Правил, в связи с чем, комиссия оринимаст решение о признании поте</w:t>
      </w:r>
      <w:r>
        <w:rPr>
          <w:sz w:val="26"/>
          <w:szCs w:val="26"/>
        </w:rPr>
        <w:t>нциальных поставщиков, побелите</w:t>
      </w:r>
      <w:r w:rsidRPr="00781254">
        <w:rPr>
          <w:sz w:val="26"/>
          <w:szCs w:val="26"/>
        </w:rPr>
        <w:t>лем тендера, с котор</w:t>
      </w:r>
      <w:r>
        <w:rPr>
          <w:sz w:val="26"/>
          <w:szCs w:val="26"/>
        </w:rPr>
        <w:t xml:space="preserve">ыми заключается договора по лотам </w:t>
      </w:r>
      <w:r>
        <w:rPr>
          <w:sz w:val="26"/>
          <w:szCs w:val="26"/>
          <w:lang w:val="kk-KZ"/>
        </w:rPr>
        <w:t>№№ 1, 2, 3, 4, 5, 6, 7, 8, 9, 10, 11, 12, 13, 14, 15, 16, 17, 18, 19, 20, 21, 22, 23, 24, 25, 26, 27, 28, 29, 30, 31, 32, 33, 34, 35, 36, 37, 38, 39, 40, 41, 42, 43, 44, 45, 46, 47, 48, 49, 50, 51, 52, 53, 54, 55, 56, 57, 58, 59, 60, 61, 62, 63, 64, 65, 66, 67, 68, 69, 70, 71, 72, 73, 74, 75, 76, 77, 78, 79, 80, 81, 82, 83, 84, 85, 86, 87, 88, 89, 90, 91, 92, 93, 94, 95, 96, 97, 98, 99, 100, 101, 102, 103, 104, 105, 106, 107, 108, 109, 110, 111, 112, 113, 114, 115, 116, 117, 118, 119, 120, 121, 122, 123, 124, 125, 126, 127, 128, 129, 130, 131, 132, 133, 134, 135, 136, 137, 138, 139, 140, 141, 142, 143, 144, 145, 146, 147, 148, 149, 150, 151, 152, 153, 154, 155, 156, 157, 158, 159, 160, 161, 162, 163, 164, 165, 166, 167, 168, 169, 170, 171, 172, 173, 174, 175, 176, 177, 178, 179, 180, 181, 182, 183, 184, 185, 186, 187, 188, 189, 190, 191, 192, 193, 194, 195, 196, 197, 198, 199, 200, 201, 202, 203, 204, 205, 206, 207, 208, 209, 210, 211,</w:t>
      </w:r>
      <w:r w:rsidR="006A0246">
        <w:rPr>
          <w:sz w:val="26"/>
          <w:szCs w:val="26"/>
          <w:lang w:val="kk-KZ"/>
        </w:rPr>
        <w:t xml:space="preserve"> 212, 213, 214, 215, 216, 217 </w:t>
      </w:r>
      <w:r>
        <w:rPr>
          <w:sz w:val="26"/>
          <w:szCs w:val="26"/>
          <w:lang w:val="kk-KZ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val="kk-KZ" w:eastAsia="en-US"/>
        </w:rPr>
        <w:t>на  2024 год следующих поставщик</w:t>
      </w:r>
    </w:p>
    <w:tbl>
      <w:tblPr>
        <w:tblpPr w:leftFromText="180" w:rightFromText="180" w:vertAnchor="text" w:horzAnchor="margin" w:tblpXSpec="center" w:tblpY="5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041"/>
        <w:gridCol w:w="2835"/>
        <w:gridCol w:w="797"/>
        <w:gridCol w:w="1275"/>
        <w:gridCol w:w="1614"/>
      </w:tblGrid>
      <w:tr w:rsidR="00987F8E" w:rsidRPr="002A2A9D" w:rsidTr="00CB7AE8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F8E" w:rsidRPr="002A2A9D" w:rsidRDefault="00987F8E" w:rsidP="00CB7AE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F8E" w:rsidRPr="002A2A9D" w:rsidRDefault="00987F8E" w:rsidP="00CB7AE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Наименование потенциального поставщика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F8E" w:rsidRPr="002A2A9D" w:rsidRDefault="00987F8E" w:rsidP="00CB7AE8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Адрес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F8E" w:rsidRPr="0056580C" w:rsidRDefault="00987F8E" w:rsidP="00CB7AE8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№ лота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F8E" w:rsidRPr="0056580C" w:rsidRDefault="00987F8E" w:rsidP="00CB7AE8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Цена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F8E" w:rsidRPr="0056580C" w:rsidRDefault="00987F8E" w:rsidP="00CB7AE8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Сумма, тенге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</w:p>
          <w:p w:rsidR="00D31606" w:rsidRPr="00D64239" w:rsidRDefault="00D31606" w:rsidP="00D3160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D64239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1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1606">
              <w:rPr>
                <w:rFonts w:ascii="Times New Roman" w:hAnsi="Times New Roman"/>
                <w:bCs/>
                <w:caps/>
                <w:color w:val="000000"/>
                <w:sz w:val="26"/>
                <w:szCs w:val="26"/>
                <w:lang w:val="kk-KZ" w:eastAsia="ru-RU"/>
              </w:rPr>
              <w:t xml:space="preserve">ИП </w:t>
            </w:r>
            <w:r w:rsidRPr="00D31606">
              <w:rPr>
                <w:rFonts w:ascii="Times New Roman" w:hAnsi="Times New Roman"/>
                <w:bCs/>
                <w:caps/>
                <w:color w:val="000000"/>
                <w:sz w:val="26"/>
                <w:szCs w:val="26"/>
                <w:lang w:val="en-US" w:eastAsia="ru-RU"/>
              </w:rPr>
              <w:t>DB MED</w:t>
            </w:r>
            <w:r w:rsidRPr="00D316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6176D6" w:rsidRDefault="00D31606" w:rsidP="00D31606">
            <w:pPr>
              <w:pStyle w:val="a7"/>
              <w:rPr>
                <w:sz w:val="26"/>
                <w:szCs w:val="26"/>
                <w:lang w:val="kk-KZ"/>
              </w:rPr>
            </w:pPr>
            <w:r w:rsidRPr="006176D6">
              <w:rPr>
                <w:sz w:val="26"/>
                <w:szCs w:val="26"/>
                <w:lang w:val="kk-KZ"/>
              </w:rPr>
              <w:t>г. Шымкент , Толеметова, 70/2</w:t>
            </w:r>
          </w:p>
          <w:p w:rsidR="00D31606" w:rsidRPr="009E3F69" w:rsidRDefault="00D31606" w:rsidP="00D3160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5073C"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 xml:space="preserve">Тел: 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8702 5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t>55 13 02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31606">
              <w:rPr>
                <w:color w:val="000000"/>
              </w:rPr>
              <w:t>587 500,00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spacing w:line="240" w:lineRule="auto"/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587 500,00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2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199 400,00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199 400,00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260 800,00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1 043 200,00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138 600,00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277 200,00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70 800,00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141 600,00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93 900,00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187 800,00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177 600,00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355 200,00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213 000,00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213 000,00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183 800,00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367 600,00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221 900,00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221 900,00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266 700,00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266 700,00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252 000,00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252 000,00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270 000,00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270 000,00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1 925 500,00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1 925 500,00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1 027 000,00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1 027 000,00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592 700,00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592 700,00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174 000,00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174 000,00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281 900,00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281 900,00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208 600,00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208 600,00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75 900,00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151 800,00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83 400,00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166 800,00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384 000,00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768 000,00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322 500,00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645 000,00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322 500,00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645 000,00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652 400,00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652 400,00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652 400,00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652 400,00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652 400,00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652 400,00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132 900,00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265 800,00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130 800,00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130 800,00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148 800,00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297 600,00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133 200,00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532 800,00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122 400,00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244 800,00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146 200,00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292 400,00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489 450,00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978 900,00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489 450,00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978 900,00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489 450,00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978 900,00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59 150,00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118 300,00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66 300,00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132 600,00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180 350,00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360 700,00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237 000,00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474 000,00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256 700,00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513 400,00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242 700,00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485 400,00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272 250,00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544 500,00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272 250,00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544 500,00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405 000,00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405 000,00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79 550,00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397 750,00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76 400,00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382 000,00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71 350,00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356 750,00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74 200,00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371 000,00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125 850,00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629 250,00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109 450,00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547 250,00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158 000,00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316 000,00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157 880,00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315 760,00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133 570,00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267 140,00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158 800,00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317 600,00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636 600,00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1 273 200,00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594 580,00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594 580,00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636 600,00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1 273 200,00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668 100,00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668 100,00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636 600,00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636 600,00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405 580,00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405 580,00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636 600,00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636 600,00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173 350,00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346 700,00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142 850,00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285 700,00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215 800,00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431 600,00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190 000,00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380 000,00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202 400,00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202 400,00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202 400,00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202 400,00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228 800,00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228 800,00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228 800,00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228 800,00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209 900,00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209 900,00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256 400,00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256 400,00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256 400,00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256 400,00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453 350,00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453 350,00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95 800,00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191 600,00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109 150,00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109 150,00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91 150,00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91 150,00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54 700,00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54 700,00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55 900,00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55 900,00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81 200,00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81 200,00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74 400,00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74 400,00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752 100,00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752 100,00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769 000,00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769 000,00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137 800,00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137 800,00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67 900,00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67 900,00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225 300,00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225 300,00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242 000,00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242 000,00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200 200,00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200 200,00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210 400,00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210 400,00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220 600,00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220 600,00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92 500,00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185 000,00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105 400,00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210 800,00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182 100,00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364 200,00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204 200,00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408 400,00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75 700,00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75 700,00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76 500,00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153 000,00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356 000,00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356 000,00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377 900,00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377 900,00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500 300,00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500 300,00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181 400,00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362 800,00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121 500,00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121 500,00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82 100,00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164 200,00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338 600,00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338 600,00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26 200,00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26 200,00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19 300,00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115 800,00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2 031 500,00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4 063 000,00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2 103 000,00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4 206 000,00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2 202 700,00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4 405 400,00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86 800,00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260 400,00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58 800,00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117 600,00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33 000,00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66 000,00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58 200,00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116 400,00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50 500,00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101 000,00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58 200,00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116 400,00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53 800,00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107 600,00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53 800,00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107 600,00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41 700,00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83 400,00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51 000,00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102 000,00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45 000,00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90 000,00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33 000,00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66 000,00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33 000,00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66 000,00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33 000,00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66 000,00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33 000,00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66 000,00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45 000,00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90 000,00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362 400,00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724 800,00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100 000,00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200 000,00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517 000,00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1 034 000,00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362 400,00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724 800,00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501 500,00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1 003 000,00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274 400,00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548 800,00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298 000,00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596 000,00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408 600,00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817 200,00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408 600,00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817 200,00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413 500,00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827 000,00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462 500,00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925 000,00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725 333,33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2 175 999,99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2 103 200,00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2 103 200,00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397 000,00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794 000,00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408 600,00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817 200,00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443 200,00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886 400,00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443 200,00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886 400,00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443 200,00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886 400,00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148 400,00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296 800,00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98 400,00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196 800,00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470 200,00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940 400,00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319 500,00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639 000,00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71 400,00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71 400,00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119 800,00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119 800,00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218 800,00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218 800,00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255 700,00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255 700,00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301 300,00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301 300,00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154 000,00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154 000,00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40 000,00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40 000,00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327 500,00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327 500,00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271 000,00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271 000,00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92 200,00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92 200,00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231 000,00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231 000,00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398 000,00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398 000,00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443 800,00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443 800,00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323 900,00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323 900,00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125 900,00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125 900,00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350 300,00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350 300,00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431 100,00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862 200,00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47 800,00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95 600,00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47 800,00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95 600,00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58 800,00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117 600,00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91 200,00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182 400,00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85 700,00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171 400,00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85 700,00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171 400,00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23 000,00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53 900,00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107 800,00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67 600,00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135 200,00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31 300,00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62 600,00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29 700,00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59 400,00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48 400,00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96 800,00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55 000,00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110 000,00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33 000,00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66 000,00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39 000,00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78 000,00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39 000,00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78 000,00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39 000,00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78 000,00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39 000,00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78 000,00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19 800,00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39 600,00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19 800,00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39 600,00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34 600,00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69 200,00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71 500,00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143 000,00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71 500,00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143 000,00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71 500,00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143 000,00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92 900,00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185 800,00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58 300,00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116 600,00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58 300,00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116 600,00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58 300,00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116 600,00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58 300,00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116 600,00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58 300,00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116 600,00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58 300,00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116 600,00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58 300,00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116 600,00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58 300,00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116 600,00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88 500,00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177 000,00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88 500,00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177 000,00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53 800,00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107 600,00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53 800,00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107 600,00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100 000,00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200 000,00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205 100,00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410 200,00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228 700,00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457 400,00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179 800,00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359 600,00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172 600,00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345 200,00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217 200,00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434 400,00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172 600,00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345 200,00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232 000,00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464 000,00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298 000,00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596 000,00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431 100,00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862 200,00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282 600,00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565 200,00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231 000,00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462 000,00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332 700,00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665 400,00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332 700,00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665 400,00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253 500,00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507 000,00</w:t>
            </w:r>
          </w:p>
        </w:tc>
      </w:tr>
      <w:tr w:rsidR="00D31606" w:rsidRPr="002A2A9D" w:rsidTr="00D31606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2A2A9D" w:rsidRDefault="00D31606" w:rsidP="00D31606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64239" w:rsidRDefault="00D31606" w:rsidP="00D31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318 400,00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6" w:rsidRPr="00D31606" w:rsidRDefault="00D31606" w:rsidP="00D31606">
            <w:pPr>
              <w:jc w:val="center"/>
              <w:rPr>
                <w:color w:val="000000"/>
              </w:rPr>
            </w:pPr>
            <w:r w:rsidRPr="00D31606">
              <w:rPr>
                <w:color w:val="000000"/>
              </w:rPr>
              <w:t>636 800,00</w:t>
            </w:r>
          </w:p>
        </w:tc>
      </w:tr>
    </w:tbl>
    <w:p w:rsidR="00236961" w:rsidRPr="00987F8E" w:rsidRDefault="00236961" w:rsidP="00D169AF">
      <w:pPr>
        <w:pStyle w:val="a6"/>
        <w:jc w:val="both"/>
        <w:rPr>
          <w:sz w:val="26"/>
          <w:szCs w:val="26"/>
          <w:lang w:val="kk-KZ"/>
        </w:rPr>
      </w:pPr>
    </w:p>
    <w:p w:rsidR="009A1660" w:rsidRDefault="009A1660" w:rsidP="009A1660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val="kk-KZ" w:eastAsia="ru-RU"/>
        </w:rPr>
      </w:pPr>
      <w:r>
        <w:rPr>
          <w:bCs/>
          <w:color w:val="000000"/>
          <w:sz w:val="26"/>
          <w:szCs w:val="26"/>
          <w:lang w:val="kk-KZ"/>
        </w:rPr>
        <w:t>13</w:t>
      </w:r>
      <w:r w:rsidRPr="008B4BA8">
        <w:rPr>
          <w:bCs/>
          <w:color w:val="000000"/>
          <w:sz w:val="26"/>
          <w:szCs w:val="26"/>
          <w:lang w:val="kk-KZ"/>
        </w:rPr>
        <w:t>.</w:t>
      </w:r>
      <w:r>
        <w:rPr>
          <w:bCs/>
          <w:color w:val="000000"/>
          <w:sz w:val="26"/>
          <w:szCs w:val="26"/>
          <w:lang w:val="kk-KZ"/>
        </w:rPr>
        <w:t xml:space="preserve"> </w:t>
      </w:r>
      <w:r w:rsidRPr="00F96AE0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Сумма закупа </w:t>
      </w:r>
      <w:r>
        <w:rPr>
          <w:rFonts w:ascii="Times New Roman" w:eastAsia="Times New Roman" w:hAnsi="Times New Roman"/>
          <w:sz w:val="26"/>
          <w:szCs w:val="26"/>
          <w:lang w:val="kk-KZ" w:eastAsia="ru-RU"/>
        </w:rPr>
        <w:t>91 117 449</w:t>
      </w:r>
      <w:r w:rsidRPr="00F96AE0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 тенге</w:t>
      </w:r>
      <w:r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 50 тиын</w:t>
      </w:r>
      <w:r w:rsidRPr="00F96AE0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 сумма договора </w:t>
      </w:r>
      <w:r>
        <w:rPr>
          <w:rFonts w:ascii="Times New Roman" w:eastAsia="Times New Roman" w:hAnsi="Times New Roman"/>
          <w:sz w:val="26"/>
          <w:szCs w:val="26"/>
          <w:lang w:val="kk-KZ" w:eastAsia="ru-RU"/>
        </w:rPr>
        <w:t>91 095 509</w:t>
      </w:r>
      <w:r w:rsidRPr="00F96AE0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 тенге</w:t>
      </w:r>
      <w:r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 99 тиын </w:t>
      </w:r>
      <w:r w:rsidRPr="00F96AE0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 экономия сумма </w:t>
      </w:r>
      <w:r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 21 939 </w:t>
      </w:r>
      <w:r w:rsidRPr="00F96AE0">
        <w:rPr>
          <w:rFonts w:ascii="Times New Roman" w:eastAsia="Times New Roman" w:hAnsi="Times New Roman"/>
          <w:sz w:val="26"/>
          <w:szCs w:val="26"/>
          <w:lang w:val="kk-KZ" w:eastAsia="ru-RU"/>
        </w:rPr>
        <w:t>тенге</w:t>
      </w:r>
      <w:r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 51 тиын</w:t>
      </w:r>
      <w:r w:rsidRPr="00F96AE0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 авансовый сумма  30 процент от суммы договора </w:t>
      </w:r>
      <w:r>
        <w:rPr>
          <w:rFonts w:ascii="Times New Roman" w:eastAsia="Times New Roman" w:hAnsi="Times New Roman"/>
          <w:sz w:val="26"/>
          <w:szCs w:val="26"/>
          <w:lang w:val="kk-KZ" w:eastAsia="ru-RU"/>
        </w:rPr>
        <w:t>27 328 653</w:t>
      </w:r>
      <w:r w:rsidRPr="00F96AE0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 тенге.</w:t>
      </w:r>
    </w:p>
    <w:p w:rsidR="009A1660" w:rsidRPr="0014281C" w:rsidRDefault="009A1660" w:rsidP="009A1660">
      <w:pPr>
        <w:ind w:firstLine="708"/>
        <w:rPr>
          <w:rFonts w:ascii="Times New Roman" w:eastAsia="Times New Roman" w:hAnsi="Times New Roman"/>
          <w:sz w:val="26"/>
          <w:szCs w:val="26"/>
          <w:lang w:val="kk-KZ" w:eastAsia="ru-RU"/>
        </w:rPr>
      </w:pPr>
      <w:r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14. </w:t>
      </w:r>
      <w:r w:rsidRPr="00FD6CFE">
        <w:rPr>
          <w:rFonts w:ascii="Times New Roman" w:eastAsia="Times New Roman" w:hAnsi="Times New Roman"/>
          <w:sz w:val="26"/>
          <w:szCs w:val="26"/>
          <w:lang w:val="kk-KZ" w:eastAsia="ru-RU"/>
        </w:rPr>
        <w:t>Заключить договор согласно законодательство РК</w:t>
      </w:r>
      <w:r>
        <w:rPr>
          <w:rFonts w:ascii="Times New Roman" w:eastAsia="Times New Roman" w:hAnsi="Times New Roman"/>
          <w:sz w:val="26"/>
          <w:szCs w:val="26"/>
          <w:lang w:val="kk-KZ" w:eastAsia="ru-RU"/>
        </w:rPr>
        <w:t>.</w:t>
      </w:r>
    </w:p>
    <w:p w:rsidR="00826BE5" w:rsidRDefault="00826BE5" w:rsidP="00D169AF">
      <w:pPr>
        <w:pStyle w:val="a6"/>
        <w:rPr>
          <w:bCs/>
          <w:color w:val="000000"/>
          <w:sz w:val="26"/>
          <w:szCs w:val="26"/>
          <w:lang w:val="kk-KZ"/>
        </w:rPr>
      </w:pP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826BE5" w:rsidRPr="002A2A9D" w:rsidTr="00CB7AE8">
        <w:tc>
          <w:tcPr>
            <w:tcW w:w="6629" w:type="dxa"/>
          </w:tcPr>
          <w:p w:rsidR="00826BE5" w:rsidRPr="002A2A9D" w:rsidRDefault="00826BE5" w:rsidP="00CB7AE8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826BE5" w:rsidRPr="002A2A9D" w:rsidRDefault="00826BE5" w:rsidP="00CB7AE8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826BE5" w:rsidRPr="002A2A9D" w:rsidTr="00CB7AE8">
        <w:tc>
          <w:tcPr>
            <w:tcW w:w="6629" w:type="dxa"/>
          </w:tcPr>
          <w:p w:rsidR="00826BE5" w:rsidRPr="002A2A9D" w:rsidRDefault="00826BE5" w:rsidP="00CB7AE8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826BE5" w:rsidRPr="002A2A9D" w:rsidRDefault="00826BE5" w:rsidP="00CB7AE8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826BE5" w:rsidRPr="002A2A9D" w:rsidRDefault="00826BE5" w:rsidP="00CB7AE8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826BE5" w:rsidRPr="002A2A9D" w:rsidRDefault="00826BE5" w:rsidP="00CB7AE8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826BE5" w:rsidRPr="002A2A9D" w:rsidRDefault="00826BE5" w:rsidP="00CB7AE8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DF30F3">
              <w:rPr>
                <w:b/>
                <w:sz w:val="26"/>
                <w:szCs w:val="26"/>
              </w:rPr>
              <w:t>Асилбекова А.К</w:t>
            </w:r>
          </w:p>
        </w:tc>
      </w:tr>
      <w:tr w:rsidR="00826BE5" w:rsidRPr="002A2A9D" w:rsidTr="00CB7AE8">
        <w:tc>
          <w:tcPr>
            <w:tcW w:w="6629" w:type="dxa"/>
          </w:tcPr>
          <w:p w:rsidR="00826BE5" w:rsidRDefault="00826BE5" w:rsidP="00CB7AE8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826BE5" w:rsidRPr="002A2A9D" w:rsidRDefault="00826BE5" w:rsidP="00CB7AE8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826BE5" w:rsidRDefault="00826BE5" w:rsidP="00CB7AE8">
            <w:pPr>
              <w:pStyle w:val="a7"/>
              <w:rPr>
                <w:b/>
                <w:sz w:val="26"/>
                <w:szCs w:val="26"/>
                <w:lang w:val="kk-KZ"/>
              </w:rPr>
            </w:pPr>
          </w:p>
          <w:p w:rsidR="00826BE5" w:rsidRDefault="00826BE5" w:rsidP="00CB7AE8">
            <w:pPr>
              <w:pStyle w:val="a7"/>
              <w:rPr>
                <w:b/>
                <w:sz w:val="26"/>
                <w:szCs w:val="26"/>
              </w:rPr>
            </w:pPr>
            <w:r w:rsidRPr="004D5691">
              <w:rPr>
                <w:b/>
                <w:sz w:val="26"/>
                <w:szCs w:val="26"/>
              </w:rPr>
              <w:t>Шазадаев Р.А</w:t>
            </w:r>
            <w:r w:rsidRPr="002A2A9D">
              <w:rPr>
                <w:b/>
                <w:sz w:val="26"/>
                <w:szCs w:val="26"/>
              </w:rPr>
              <w:t xml:space="preserve"> </w:t>
            </w:r>
          </w:p>
          <w:p w:rsidR="00826BE5" w:rsidRPr="002A2A9D" w:rsidRDefault="00826BE5" w:rsidP="00CB7AE8">
            <w:pPr>
              <w:pStyle w:val="a7"/>
              <w:rPr>
                <w:b/>
                <w:sz w:val="26"/>
                <w:szCs w:val="26"/>
              </w:rPr>
            </w:pPr>
          </w:p>
        </w:tc>
      </w:tr>
      <w:tr w:rsidR="00826BE5" w:rsidRPr="002A2A9D" w:rsidTr="00CB7AE8">
        <w:tc>
          <w:tcPr>
            <w:tcW w:w="6629" w:type="dxa"/>
          </w:tcPr>
          <w:p w:rsidR="00826BE5" w:rsidRPr="002A2A9D" w:rsidRDefault="00826BE5" w:rsidP="00CB7AE8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826BE5" w:rsidRPr="002A2A9D" w:rsidRDefault="00826BE5" w:rsidP="00CB7AE8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826BE5" w:rsidRDefault="00826BE5" w:rsidP="00D169AF">
      <w:pPr>
        <w:pStyle w:val="a6"/>
        <w:rPr>
          <w:bCs/>
          <w:color w:val="000000"/>
          <w:sz w:val="26"/>
          <w:szCs w:val="26"/>
          <w:lang w:val="kk-KZ"/>
        </w:rPr>
      </w:pPr>
    </w:p>
    <w:p w:rsidR="00D169AF" w:rsidRDefault="00D169AF" w:rsidP="00D169AF">
      <w:pPr>
        <w:pStyle w:val="a6"/>
        <w:rPr>
          <w:sz w:val="26"/>
          <w:szCs w:val="26"/>
        </w:rPr>
      </w:pPr>
    </w:p>
    <w:p w:rsidR="001F480E" w:rsidRPr="002A2A9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1F480E" w:rsidRPr="002A2A9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B14" w:rsidRDefault="000A7B14" w:rsidP="00276923">
      <w:pPr>
        <w:spacing w:after="0" w:line="240" w:lineRule="auto"/>
      </w:pPr>
      <w:r>
        <w:separator/>
      </w:r>
    </w:p>
  </w:endnote>
  <w:endnote w:type="continuationSeparator" w:id="0">
    <w:p w:rsidR="000A7B14" w:rsidRDefault="000A7B14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B14" w:rsidRDefault="000A7B14" w:rsidP="00276923">
      <w:pPr>
        <w:spacing w:after="0" w:line="240" w:lineRule="auto"/>
      </w:pPr>
      <w:r>
        <w:separator/>
      </w:r>
    </w:p>
  </w:footnote>
  <w:footnote w:type="continuationSeparator" w:id="0">
    <w:p w:rsidR="000A7B14" w:rsidRDefault="000A7B14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70BC6"/>
    <w:multiLevelType w:val="hybridMultilevel"/>
    <w:tmpl w:val="ED349E74"/>
    <w:lvl w:ilvl="0" w:tplc="CE74B6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35F56"/>
    <w:rsid w:val="00046905"/>
    <w:rsid w:val="00064537"/>
    <w:rsid w:val="0007084B"/>
    <w:rsid w:val="0007109F"/>
    <w:rsid w:val="0008617E"/>
    <w:rsid w:val="000A3562"/>
    <w:rsid w:val="000A3986"/>
    <w:rsid w:val="000A5685"/>
    <w:rsid w:val="000A7B14"/>
    <w:rsid w:val="000B1C9E"/>
    <w:rsid w:val="000D35D5"/>
    <w:rsid w:val="000D3663"/>
    <w:rsid w:val="000F6ED9"/>
    <w:rsid w:val="001337D6"/>
    <w:rsid w:val="00156E4E"/>
    <w:rsid w:val="0016145E"/>
    <w:rsid w:val="0016457E"/>
    <w:rsid w:val="00164A58"/>
    <w:rsid w:val="00172328"/>
    <w:rsid w:val="001A0798"/>
    <w:rsid w:val="001A3267"/>
    <w:rsid w:val="001B00D2"/>
    <w:rsid w:val="001C3A00"/>
    <w:rsid w:val="001F480E"/>
    <w:rsid w:val="00224CC3"/>
    <w:rsid w:val="00232037"/>
    <w:rsid w:val="00236961"/>
    <w:rsid w:val="00247C0F"/>
    <w:rsid w:val="0025235E"/>
    <w:rsid w:val="00256103"/>
    <w:rsid w:val="00261029"/>
    <w:rsid w:val="002657DD"/>
    <w:rsid w:val="00272503"/>
    <w:rsid w:val="00272D96"/>
    <w:rsid w:val="00276923"/>
    <w:rsid w:val="00281ACD"/>
    <w:rsid w:val="00281ECB"/>
    <w:rsid w:val="002A2A9D"/>
    <w:rsid w:val="002A767C"/>
    <w:rsid w:val="002C2617"/>
    <w:rsid w:val="002E6E92"/>
    <w:rsid w:val="002F54C4"/>
    <w:rsid w:val="002F603D"/>
    <w:rsid w:val="00300ED9"/>
    <w:rsid w:val="00302CC5"/>
    <w:rsid w:val="00321097"/>
    <w:rsid w:val="00334D1E"/>
    <w:rsid w:val="00346600"/>
    <w:rsid w:val="0035392D"/>
    <w:rsid w:val="00373FC3"/>
    <w:rsid w:val="00384B6D"/>
    <w:rsid w:val="003962AE"/>
    <w:rsid w:val="003B0091"/>
    <w:rsid w:val="003C4AA3"/>
    <w:rsid w:val="003E122A"/>
    <w:rsid w:val="003E4BA7"/>
    <w:rsid w:val="003F252D"/>
    <w:rsid w:val="0040619A"/>
    <w:rsid w:val="00415D3E"/>
    <w:rsid w:val="0043721C"/>
    <w:rsid w:val="00460806"/>
    <w:rsid w:val="00461B77"/>
    <w:rsid w:val="00463883"/>
    <w:rsid w:val="00486A5B"/>
    <w:rsid w:val="004B0717"/>
    <w:rsid w:val="004B0CAD"/>
    <w:rsid w:val="004B16CA"/>
    <w:rsid w:val="004B56DD"/>
    <w:rsid w:val="004C2206"/>
    <w:rsid w:val="004F31C9"/>
    <w:rsid w:val="00501124"/>
    <w:rsid w:val="00505D95"/>
    <w:rsid w:val="0050663F"/>
    <w:rsid w:val="0051263D"/>
    <w:rsid w:val="00527588"/>
    <w:rsid w:val="005626DB"/>
    <w:rsid w:val="005641D5"/>
    <w:rsid w:val="0056580C"/>
    <w:rsid w:val="005713C7"/>
    <w:rsid w:val="00575076"/>
    <w:rsid w:val="005932D1"/>
    <w:rsid w:val="005D6A6C"/>
    <w:rsid w:val="005E7BB1"/>
    <w:rsid w:val="005F74DC"/>
    <w:rsid w:val="00620B0E"/>
    <w:rsid w:val="00627949"/>
    <w:rsid w:val="006542D0"/>
    <w:rsid w:val="00657906"/>
    <w:rsid w:val="006603D7"/>
    <w:rsid w:val="00662C31"/>
    <w:rsid w:val="006678F8"/>
    <w:rsid w:val="00670448"/>
    <w:rsid w:val="00676E07"/>
    <w:rsid w:val="00683A8D"/>
    <w:rsid w:val="00693373"/>
    <w:rsid w:val="00697BD5"/>
    <w:rsid w:val="006A0246"/>
    <w:rsid w:val="006A1C3B"/>
    <w:rsid w:val="006A1C9A"/>
    <w:rsid w:val="006D0DCF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0A37"/>
    <w:rsid w:val="00756BC8"/>
    <w:rsid w:val="00763DAB"/>
    <w:rsid w:val="00764E4F"/>
    <w:rsid w:val="00781254"/>
    <w:rsid w:val="007939CD"/>
    <w:rsid w:val="007A1D57"/>
    <w:rsid w:val="007B1212"/>
    <w:rsid w:val="007B21A0"/>
    <w:rsid w:val="007B6738"/>
    <w:rsid w:val="007B7C0B"/>
    <w:rsid w:val="007F22EB"/>
    <w:rsid w:val="00807B11"/>
    <w:rsid w:val="00815D8A"/>
    <w:rsid w:val="008178E0"/>
    <w:rsid w:val="00826BE5"/>
    <w:rsid w:val="00833602"/>
    <w:rsid w:val="00840342"/>
    <w:rsid w:val="00845987"/>
    <w:rsid w:val="00846C20"/>
    <w:rsid w:val="00847AC5"/>
    <w:rsid w:val="00872B7A"/>
    <w:rsid w:val="0088061D"/>
    <w:rsid w:val="00884880"/>
    <w:rsid w:val="00887F79"/>
    <w:rsid w:val="008977DE"/>
    <w:rsid w:val="008A2359"/>
    <w:rsid w:val="008A7B93"/>
    <w:rsid w:val="008B1BDC"/>
    <w:rsid w:val="008B648E"/>
    <w:rsid w:val="008D2B36"/>
    <w:rsid w:val="008E19A7"/>
    <w:rsid w:val="008F251B"/>
    <w:rsid w:val="008F510B"/>
    <w:rsid w:val="00901CFC"/>
    <w:rsid w:val="00903BB5"/>
    <w:rsid w:val="009055FC"/>
    <w:rsid w:val="0090684F"/>
    <w:rsid w:val="00910B48"/>
    <w:rsid w:val="00911D01"/>
    <w:rsid w:val="00922DAB"/>
    <w:rsid w:val="00931241"/>
    <w:rsid w:val="00931C4E"/>
    <w:rsid w:val="009740AA"/>
    <w:rsid w:val="00983206"/>
    <w:rsid w:val="00987F8E"/>
    <w:rsid w:val="009A1660"/>
    <w:rsid w:val="009A76AC"/>
    <w:rsid w:val="009D4FC9"/>
    <w:rsid w:val="009E41AB"/>
    <w:rsid w:val="009F1C67"/>
    <w:rsid w:val="00A1090E"/>
    <w:rsid w:val="00A22752"/>
    <w:rsid w:val="00A2668F"/>
    <w:rsid w:val="00A44DA0"/>
    <w:rsid w:val="00A52D69"/>
    <w:rsid w:val="00A667E8"/>
    <w:rsid w:val="00A730E6"/>
    <w:rsid w:val="00A835BE"/>
    <w:rsid w:val="00AA28BA"/>
    <w:rsid w:val="00AD09B2"/>
    <w:rsid w:val="00AD19BE"/>
    <w:rsid w:val="00AE5910"/>
    <w:rsid w:val="00AF0917"/>
    <w:rsid w:val="00B0614E"/>
    <w:rsid w:val="00B40997"/>
    <w:rsid w:val="00B466C5"/>
    <w:rsid w:val="00B6702A"/>
    <w:rsid w:val="00B72916"/>
    <w:rsid w:val="00B744F4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4495D"/>
    <w:rsid w:val="00C673C6"/>
    <w:rsid w:val="00C93662"/>
    <w:rsid w:val="00C95192"/>
    <w:rsid w:val="00CA7DAB"/>
    <w:rsid w:val="00CB7AE8"/>
    <w:rsid w:val="00CC2207"/>
    <w:rsid w:val="00CC7F61"/>
    <w:rsid w:val="00CE31AD"/>
    <w:rsid w:val="00CE4A6E"/>
    <w:rsid w:val="00D04792"/>
    <w:rsid w:val="00D078F7"/>
    <w:rsid w:val="00D14930"/>
    <w:rsid w:val="00D169AF"/>
    <w:rsid w:val="00D31606"/>
    <w:rsid w:val="00D34914"/>
    <w:rsid w:val="00D566CC"/>
    <w:rsid w:val="00D57CF8"/>
    <w:rsid w:val="00D7329C"/>
    <w:rsid w:val="00D748B4"/>
    <w:rsid w:val="00D80939"/>
    <w:rsid w:val="00D868E3"/>
    <w:rsid w:val="00DC05DA"/>
    <w:rsid w:val="00DF3B9C"/>
    <w:rsid w:val="00E02AFE"/>
    <w:rsid w:val="00E134E4"/>
    <w:rsid w:val="00E42757"/>
    <w:rsid w:val="00E60888"/>
    <w:rsid w:val="00E7430A"/>
    <w:rsid w:val="00E7728D"/>
    <w:rsid w:val="00E877AF"/>
    <w:rsid w:val="00EC6B88"/>
    <w:rsid w:val="00EE34FF"/>
    <w:rsid w:val="00EF27DD"/>
    <w:rsid w:val="00EF54C0"/>
    <w:rsid w:val="00F02CA1"/>
    <w:rsid w:val="00F05046"/>
    <w:rsid w:val="00F34994"/>
    <w:rsid w:val="00F50E85"/>
    <w:rsid w:val="00F56060"/>
    <w:rsid w:val="00F61406"/>
    <w:rsid w:val="00F711B3"/>
    <w:rsid w:val="00F94211"/>
    <w:rsid w:val="00FA086C"/>
    <w:rsid w:val="00FB55DF"/>
    <w:rsid w:val="00FC2CD9"/>
    <w:rsid w:val="00FC7E45"/>
    <w:rsid w:val="00FD1B90"/>
    <w:rsid w:val="00FD296D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64079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667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15</Pages>
  <Words>2035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6</cp:revision>
  <cp:lastPrinted>2024-05-04T10:55:00Z</cp:lastPrinted>
  <dcterms:created xsi:type="dcterms:W3CDTF">2024-09-01T07:34:00Z</dcterms:created>
  <dcterms:modified xsi:type="dcterms:W3CDTF">2024-09-02T10:13:00Z</dcterms:modified>
</cp:coreProperties>
</file>