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E30909">
        <w:rPr>
          <w:rFonts w:ascii="Times New Roman" w:hAnsi="Times New Roman"/>
          <w:b/>
          <w:sz w:val="26"/>
          <w:szCs w:val="26"/>
          <w:lang w:val="kk-KZ"/>
        </w:rPr>
        <w:t>46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</w:t>
      </w:r>
      <w:r w:rsidR="00E30909">
        <w:rPr>
          <w:rFonts w:ascii="Times New Roman" w:hAnsi="Times New Roman"/>
          <w:sz w:val="26"/>
          <w:szCs w:val="26"/>
          <w:lang w:val="kk-KZ"/>
        </w:rPr>
        <w:t>30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E30909">
        <w:rPr>
          <w:rFonts w:ascii="Times New Roman" w:hAnsi="Times New Roman"/>
          <w:sz w:val="26"/>
          <w:szCs w:val="26"/>
        </w:rPr>
        <w:t>9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FE054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FE054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003F4B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FE054D" w:rsidRDefault="002F54C4" w:rsidP="00E3090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</w:t>
            </w:r>
            <w:r w:rsidR="00E309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главного врача</w:t>
            </w:r>
            <w:r w:rsidR="004B16CA"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ГКП на ПХВ «Городская клиническая больница № 1» </w:t>
            </w:r>
            <w:r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FE054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E30909" w:rsidRDefault="00E30909" w:rsidP="00E3090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B6702A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B6702A">
              <w:rPr>
                <w:sz w:val="26"/>
                <w:szCs w:val="26"/>
              </w:rPr>
              <w:t xml:space="preserve"> -  </w:t>
            </w:r>
            <w:r w:rsidR="00E30909">
              <w:rPr>
                <w:sz w:val="26"/>
                <w:szCs w:val="26"/>
                <w:lang w:val="kk-KZ"/>
              </w:rPr>
              <w:t xml:space="preserve"> И.о зав. отделения эндоскопия</w:t>
            </w:r>
            <w:r w:rsidR="00E30909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E30909" w:rsidRPr="008B4BA8">
              <w:rPr>
                <w:sz w:val="26"/>
                <w:szCs w:val="26"/>
              </w:rPr>
              <w:t>Городская клиническая больница № 1</w:t>
            </w:r>
            <w:r w:rsidR="00E30909" w:rsidRPr="0008617E">
              <w:rPr>
                <w:sz w:val="26"/>
                <w:szCs w:val="26"/>
              </w:rPr>
              <w:t>»</w:t>
            </w:r>
            <w:r w:rsidRPr="00B6702A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FE054D" w:rsidTr="004B16CA">
        <w:tc>
          <w:tcPr>
            <w:tcW w:w="2411" w:type="dxa"/>
            <w:shd w:val="clear" w:color="auto" w:fill="auto"/>
          </w:tcPr>
          <w:p w:rsidR="002F54C4" w:rsidRPr="00FE054D" w:rsidRDefault="00FE054D" w:rsidP="002F54C4">
            <w:pPr>
              <w:pStyle w:val="a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FE054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 xml:space="preserve"> - </w:t>
            </w:r>
            <w:r w:rsidR="00FE054D" w:rsidRPr="00F1540C">
              <w:rPr>
                <w:sz w:val="26"/>
                <w:szCs w:val="26"/>
              </w:rPr>
              <w:t xml:space="preserve"> </w:t>
            </w:r>
            <w:r w:rsidR="00B6702A">
              <w:rPr>
                <w:sz w:val="26"/>
                <w:szCs w:val="26"/>
                <w:lang w:val="kk-KZ"/>
              </w:rPr>
              <w:t>Б</w:t>
            </w:r>
            <w:r w:rsidR="00FE054D" w:rsidRPr="00F1540C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8B4BA8">
              <w:rPr>
                <w:sz w:val="26"/>
                <w:szCs w:val="26"/>
              </w:rPr>
              <w:t>Городская клиническая больница № 1</w:t>
            </w:r>
            <w:r w:rsidR="00807B11" w:rsidRPr="00FE054D">
              <w:rPr>
                <w:sz w:val="26"/>
                <w:szCs w:val="26"/>
              </w:rPr>
              <w:t>»</w:t>
            </w:r>
            <w:r w:rsidRPr="00FE054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FE054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FE054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FE054D" w:rsidRDefault="002F54C4" w:rsidP="002F54C4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842370" w:rsidRPr="00FE054D" w:rsidTr="004B16CA">
        <w:tc>
          <w:tcPr>
            <w:tcW w:w="2411" w:type="dxa"/>
            <w:shd w:val="clear" w:color="auto" w:fill="auto"/>
          </w:tcPr>
          <w:p w:rsidR="00842370" w:rsidRPr="002A2A9D" w:rsidRDefault="00E30909" w:rsidP="00842370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7336" w:type="dxa"/>
            <w:shd w:val="clear" w:color="auto" w:fill="auto"/>
          </w:tcPr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</w:t>
            </w:r>
            <w:r w:rsidR="00E14665">
              <w:rPr>
                <w:sz w:val="26"/>
                <w:szCs w:val="26"/>
                <w:lang w:val="kk-KZ"/>
              </w:rPr>
              <w:t xml:space="preserve"> </w:t>
            </w:r>
            <w:r w:rsidR="00E30909">
              <w:rPr>
                <w:sz w:val="26"/>
                <w:szCs w:val="26"/>
                <w:lang w:val="kk-KZ"/>
              </w:rPr>
              <w:t xml:space="preserve"> Провизор</w:t>
            </w:r>
            <w:r w:rsidR="00E30909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E30909" w:rsidRPr="008B4BA8">
              <w:rPr>
                <w:sz w:val="26"/>
                <w:szCs w:val="26"/>
              </w:rPr>
              <w:t>Городская клиническая больница № 1</w:t>
            </w:r>
            <w:r w:rsidR="00E30909"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E14665">
        <w:rPr>
          <w:rFonts w:eastAsia="Calibri"/>
          <w:sz w:val="26"/>
          <w:szCs w:val="26"/>
          <w:lang w:val="kk-KZ" w:eastAsia="en-US"/>
        </w:rPr>
        <w:t>1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E14665">
        <w:rPr>
          <w:rFonts w:eastAsia="Calibri"/>
          <w:sz w:val="26"/>
          <w:szCs w:val="26"/>
          <w:lang w:val="kk-KZ"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>0 часов</w:t>
      </w:r>
      <w:r w:rsidR="00E30909">
        <w:rPr>
          <w:rFonts w:eastAsia="Calibri"/>
          <w:sz w:val="26"/>
          <w:szCs w:val="26"/>
          <w:lang w:eastAsia="en-US"/>
        </w:rPr>
        <w:t xml:space="preserve"> 30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E30909">
        <w:rPr>
          <w:rFonts w:eastAsia="Calibri"/>
          <w:sz w:val="26"/>
          <w:szCs w:val="26"/>
          <w:lang w:val="kk-KZ" w:eastAsia="en-US"/>
        </w:rPr>
        <w:t>сентябрь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E14665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E054D" w:rsidRDefault="00E14665" w:rsidP="00E146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B41AF" w:rsidRDefault="00E14665" w:rsidP="00E1466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B41AF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E14665" w:rsidRPr="00FB41AF" w:rsidRDefault="00E14665" w:rsidP="00E1466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B41AF" w:rsidRDefault="00E14665" w:rsidP="00E14665">
            <w:pPr>
              <w:pStyle w:val="a7"/>
              <w:rPr>
                <w:sz w:val="26"/>
                <w:szCs w:val="26"/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г. Астана, ул. Тараса Шевченко, д.10/1, кв.1</w:t>
            </w:r>
          </w:p>
          <w:p w:rsidR="00E14665" w:rsidRPr="00FB41AF" w:rsidRDefault="00E14665" w:rsidP="00E14665">
            <w:pPr>
              <w:pStyle w:val="a7"/>
              <w:rPr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тел: 87172 25-46-36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2A2A9D" w:rsidRDefault="00E30909" w:rsidP="00E14665">
            <w:pPr>
              <w:pStyle w:val="a7"/>
              <w:jc w:val="center"/>
              <w:rPr>
                <w:sz w:val="26"/>
                <w:szCs w:val="26"/>
              </w:rPr>
            </w:pPr>
            <w:bookmarkStart w:id="0" w:name="_GoBack"/>
            <w:r>
              <w:rPr>
                <w:sz w:val="26"/>
                <w:szCs w:val="26"/>
                <w:lang w:val="kk-KZ"/>
              </w:rPr>
              <w:t>26</w:t>
            </w:r>
            <w:r w:rsidR="00E14665"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9</w:t>
            </w:r>
            <w:r w:rsidR="00E14665" w:rsidRPr="002A2A9D">
              <w:rPr>
                <w:sz w:val="26"/>
                <w:szCs w:val="26"/>
              </w:rPr>
              <w:t>.2024г.</w:t>
            </w:r>
          </w:p>
          <w:p w:rsidR="00E14665" w:rsidRPr="002A2A9D" w:rsidRDefault="00E14665" w:rsidP="00E30909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E30909">
              <w:rPr>
                <w:sz w:val="26"/>
                <w:szCs w:val="26"/>
              </w:rPr>
              <w:t>5</w:t>
            </w:r>
            <w:r w:rsidRPr="002A2A9D">
              <w:rPr>
                <w:sz w:val="26"/>
                <w:szCs w:val="26"/>
              </w:rPr>
              <w:t>-</w:t>
            </w:r>
            <w:r w:rsidR="00E3090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2A2A9D">
              <w:rPr>
                <w:sz w:val="26"/>
                <w:szCs w:val="26"/>
              </w:rPr>
              <w:t xml:space="preserve"> час.</w:t>
            </w:r>
            <w:bookmarkEnd w:id="0"/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842370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8B4BA8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 xml:space="preserve">ТОО </w:t>
      </w:r>
      <w:r w:rsidR="00E14665" w:rsidRPr="00E14665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>ФармГранд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lastRenderedPageBreak/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Pr="00FE054D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Ценовое приложение</w:t>
            </w:r>
          </w:p>
        </w:tc>
      </w:tr>
      <w:tr w:rsidR="00B12AE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AE3" w:rsidRPr="00842370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B12AE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B12AE3" w:rsidRPr="00FE054D" w:rsidTr="008B3254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Pr="00842370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B12AE3" w:rsidRPr="00FE054D" w:rsidTr="00F56060">
        <w:trPr>
          <w:trHeight w:val="6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Гарантийное обеспечение </w:t>
            </w:r>
          </w:p>
        </w:tc>
      </w:tr>
      <w:tr w:rsidR="00B12AE3" w:rsidRPr="00FE054D" w:rsidTr="0051263D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B12AE3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03F4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E30909" w:rsidRDefault="00E30909" w:rsidP="00E3090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FE054D" w:rsidRDefault="00E30909" w:rsidP="00E3090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</w:p>
        </w:tc>
      </w:tr>
      <w:tr w:rsidR="00E30909" w:rsidRPr="00FE054D" w:rsidTr="004B16CA">
        <w:tc>
          <w:tcPr>
            <w:tcW w:w="6629" w:type="dxa"/>
          </w:tcPr>
          <w:p w:rsidR="00E30909" w:rsidRPr="00FE054D" w:rsidRDefault="00E30909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E30909" w:rsidRDefault="00E30909" w:rsidP="00E30909">
            <w:pPr>
              <w:pStyle w:val="a7"/>
              <w:spacing w:line="276" w:lineRule="auto"/>
              <w:rPr>
                <w:b/>
                <w:sz w:val="26"/>
                <w:szCs w:val="26"/>
                <w:lang w:val="kk-KZ"/>
              </w:rPr>
            </w:pP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DD6BCE" w:rsidP="003405D2">
            <w:pPr>
              <w:pStyle w:val="a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003F4B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4E" w:rsidRDefault="00296E4E" w:rsidP="00276923">
      <w:pPr>
        <w:spacing w:after="0" w:line="240" w:lineRule="auto"/>
      </w:pPr>
      <w:r>
        <w:separator/>
      </w:r>
    </w:p>
  </w:endnote>
  <w:endnote w:type="continuationSeparator" w:id="0">
    <w:p w:rsidR="00296E4E" w:rsidRDefault="00296E4E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4E" w:rsidRDefault="00296E4E" w:rsidP="00276923">
      <w:pPr>
        <w:spacing w:after="0" w:line="240" w:lineRule="auto"/>
      </w:pPr>
      <w:r>
        <w:separator/>
      </w:r>
    </w:p>
  </w:footnote>
  <w:footnote w:type="continuationSeparator" w:id="0">
    <w:p w:rsidR="00296E4E" w:rsidRDefault="00296E4E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40FF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6457E"/>
    <w:rsid w:val="00164A58"/>
    <w:rsid w:val="001657C0"/>
    <w:rsid w:val="00172328"/>
    <w:rsid w:val="001A0798"/>
    <w:rsid w:val="001B00D2"/>
    <w:rsid w:val="001C3A00"/>
    <w:rsid w:val="001F480E"/>
    <w:rsid w:val="001F4EE3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96E4E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7766D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2370"/>
    <w:rsid w:val="00846C20"/>
    <w:rsid w:val="00847AC5"/>
    <w:rsid w:val="00872B7A"/>
    <w:rsid w:val="00884880"/>
    <w:rsid w:val="00884EB6"/>
    <w:rsid w:val="00887F79"/>
    <w:rsid w:val="008977DE"/>
    <w:rsid w:val="008A2359"/>
    <w:rsid w:val="008A2AF1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0EE5"/>
    <w:rsid w:val="00922DAB"/>
    <w:rsid w:val="00931241"/>
    <w:rsid w:val="00931C4E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B0614E"/>
    <w:rsid w:val="00B12AE3"/>
    <w:rsid w:val="00B27211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5637A"/>
    <w:rsid w:val="00C673C6"/>
    <w:rsid w:val="00C93662"/>
    <w:rsid w:val="00CA3CEE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D6BCE"/>
    <w:rsid w:val="00DF3B9C"/>
    <w:rsid w:val="00E02AFE"/>
    <w:rsid w:val="00E134E4"/>
    <w:rsid w:val="00E14665"/>
    <w:rsid w:val="00E30909"/>
    <w:rsid w:val="00E51845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E33A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4</cp:revision>
  <cp:lastPrinted>2024-05-04T10:55:00Z</cp:lastPrinted>
  <dcterms:created xsi:type="dcterms:W3CDTF">2024-09-30T11:20:00Z</dcterms:created>
  <dcterms:modified xsi:type="dcterms:W3CDTF">2024-09-30T11:34:00Z</dcterms:modified>
</cp:coreProperties>
</file>